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61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841"/>
        <w:gridCol w:w="1621"/>
        <w:gridCol w:w="848"/>
        <w:gridCol w:w="649"/>
        <w:gridCol w:w="11"/>
        <w:gridCol w:w="1132"/>
        <w:gridCol w:w="11"/>
        <w:gridCol w:w="1823"/>
        <w:gridCol w:w="1737"/>
        <w:gridCol w:w="2200"/>
        <w:gridCol w:w="11"/>
        <w:gridCol w:w="14"/>
        <w:gridCol w:w="1216"/>
        <w:gridCol w:w="11"/>
        <w:gridCol w:w="14"/>
        <w:gridCol w:w="996"/>
        <w:gridCol w:w="11"/>
        <w:gridCol w:w="14"/>
      </w:tblGrid>
      <w:tr w:rsidR="00C458D4" w14:paraId="507E66D8" w14:textId="77777777" w:rsidTr="00C458D4">
        <w:trPr>
          <w:gridAfter w:val="2"/>
          <w:wAfter w:w="25" w:type="dxa"/>
          <w:trHeight w:val="450"/>
        </w:trPr>
        <w:tc>
          <w:tcPr>
            <w:tcW w:w="6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F621B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MPR for the month of March 2025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38BEF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C3FD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A0A3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714DB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801F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8"/>
                <w:szCs w:val="28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0CDA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C458D4" w14:paraId="5B86CFB4" w14:textId="77777777" w:rsidTr="00C458D4">
        <w:trPr>
          <w:trHeight w:val="45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4AE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HADP-16</w:t>
            </w:r>
          </w:p>
        </w:tc>
        <w:tc>
          <w:tcPr>
            <w:tcW w:w="100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16E7B" w14:textId="77777777" w:rsidR="00C458D4" w:rsidRDefault="00C458D4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Alternate system of Agriculture for Sustainability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84F3B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46F8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C458D4" w14:paraId="46BD8A1F" w14:textId="77777777" w:rsidTr="00C458D4">
        <w:trPr>
          <w:gridAfter w:val="2"/>
          <w:wAfter w:w="25" w:type="dxa"/>
          <w:trHeight w:val="300"/>
        </w:trPr>
        <w:tc>
          <w:tcPr>
            <w:tcW w:w="77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DB016F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D2DF6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D08731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F65C6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04A41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3D539D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C458D4" w14:paraId="709AB0F6" w14:textId="77777777" w:rsidTr="00C458D4">
        <w:trPr>
          <w:gridAfter w:val="1"/>
          <w:wAfter w:w="14" w:type="dxa"/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AA2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047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492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7996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Target 2024-25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6056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Funds Received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8BD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Achievement 2024-25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DE0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408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Work under process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A65F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%</w:t>
            </w:r>
            <w:proofErr w:type="gram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age</w:t>
            </w:r>
            <w:proofErr w:type="gramEnd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 of completion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80F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Bills in Treasury</w:t>
            </w:r>
          </w:p>
        </w:tc>
      </w:tr>
      <w:tr w:rsidR="00C458D4" w14:paraId="62DD1F2A" w14:textId="77777777" w:rsidTr="00C458D4">
        <w:trPr>
          <w:gridAfter w:val="1"/>
          <w:wAfter w:w="14" w:type="dxa"/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CBC5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2EE4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Activity Name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113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 Unit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145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6A4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EB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A5D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85B1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 (lakhs)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CDE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5216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0C2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C458D4" w14:paraId="2EFCBCAD" w14:textId="77777777" w:rsidTr="00C458D4">
        <w:trPr>
          <w:gridAfter w:val="1"/>
          <w:wAfter w:w="14" w:type="dxa"/>
          <w:trHeight w:val="13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6C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BF68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Organic farming validation Cum incubation facility (one each in SKUAST-J&amp;K) in existing facilities/ Bio-input strain identification / Production etc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013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Units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3D5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E6F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E9CF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320 lakhs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0F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1.Biopesticide Production Centre at MRCFC</w:t>
            </w:r>
          </w:p>
          <w:p w14:paraId="06ADD364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2. Bio-input Production Centre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485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8E11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Biopesticide Production Centre Commissioned.</w:t>
            </w:r>
          </w:p>
          <w:p w14:paraId="7C2EDD4A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Biofertilizers Production Unit likely to be commissioned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upto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May 2025</w:t>
            </w:r>
          </w:p>
          <w:p w14:paraId="2CEC6C2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C8D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81%of the civil work has been completed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D48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</w:tr>
      <w:tr w:rsidR="00C458D4" w14:paraId="5B00973C" w14:textId="77777777" w:rsidTr="00C458D4">
        <w:trPr>
          <w:gridAfter w:val="1"/>
          <w:wAfter w:w="14" w:type="dxa"/>
          <w:trHeight w:val="13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0D11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54E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Standardization/ Demonstration of Technologies in hand and in offing/ ITK etc in collaboration with APD &amp; KVKs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234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Demonstrations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99FB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078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9B9C" w14:textId="77777777" w:rsidR="00C458D4" w:rsidRDefault="00C458D4">
            <w:pPr>
              <w:spacing w:after="0" w:line="256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9A2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Bioanalysis Centre Commissioned</w:t>
            </w:r>
          </w:p>
          <w:p w14:paraId="4DF75BA0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46 OFRTS</w:t>
            </w:r>
          </w:p>
          <w:p w14:paraId="2582EF54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3A11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5BC5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Research Papers, Review papers and Organic Manual under publication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53E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82% completed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CB3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</w:tr>
      <w:tr w:rsidR="00C458D4" w14:paraId="13DF4CD8" w14:textId="77777777" w:rsidTr="00C458D4">
        <w:trPr>
          <w:gridAfter w:val="1"/>
          <w:wAfter w:w="14" w:type="dxa"/>
          <w:trHeight w:val="9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BD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8FB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Capacity Building of Scientist and Officers and Hiring of Knowledge partners.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066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Training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9B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353D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0F46" w14:textId="77777777" w:rsidR="00C458D4" w:rsidRDefault="00C458D4">
            <w:pPr>
              <w:spacing w:after="0" w:line="256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70E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Farmers Training: 12</w:t>
            </w:r>
          </w:p>
          <w:p w14:paraId="0A61878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Department officers/ KVK Scientists :05</w:t>
            </w:r>
          </w:p>
          <w:p w14:paraId="5A98E570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Total :</w:t>
            </w:r>
            <w:proofErr w:type="gramEnd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 17</w:t>
            </w:r>
          </w:p>
          <w:p w14:paraId="36A6D7A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CC9A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CDC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 trainings have been sanctioned for extension personals, department officers and practising farmers that are to be conducted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1064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9636" w14:textId="77777777" w:rsidR="00C458D4" w:rsidRDefault="00C458D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</w:tr>
      <w:tr w:rsidR="00C458D4" w14:paraId="11EF25B6" w14:textId="77777777" w:rsidTr="00C458D4">
        <w:trPr>
          <w:gridAfter w:val="1"/>
          <w:wAfter w:w="14" w:type="dxa"/>
          <w:trHeight w:val="9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A8E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5740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Incubation and Agri-</w:t>
            </w:r>
            <w:proofErr w:type="spellStart"/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startup</w:t>
            </w:r>
            <w:proofErr w:type="spellEnd"/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 xml:space="preserve"> fund for agriculture Technocrats/ Educated rural youth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134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No. of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Startups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939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BB70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384" w14:textId="77777777" w:rsidR="00C458D4" w:rsidRDefault="00C458D4">
            <w:pPr>
              <w:spacing w:after="0" w:line="256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1E5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  <w:p w14:paraId="2F072151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57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nil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DCA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03 </w:t>
            </w:r>
            <w:proofErr w:type="spellStart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Agrithons</w:t>
            </w:r>
            <w:proofErr w:type="spellEnd"/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planned (Central North and South Kashmir)</w:t>
            </w:r>
          </w:p>
          <w:p w14:paraId="777BC742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3206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048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</w:tr>
      <w:tr w:rsidR="00C458D4" w14:paraId="44580B5F" w14:textId="77777777" w:rsidTr="00C458D4">
        <w:trPr>
          <w:gridAfter w:val="1"/>
          <w:wAfter w:w="14" w:type="dxa"/>
          <w:trHeight w:val="6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691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9D7B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Workshops/ Seminar/ Exhibitions/ Conferences/ Mela/</w:t>
            </w:r>
            <w:proofErr w:type="spellStart"/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Goshtietc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306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 Days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5CC84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3A96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70998" w14:textId="77777777" w:rsidR="00C458D4" w:rsidRDefault="00C458D4">
            <w:pPr>
              <w:spacing w:after="0" w:line="256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EE26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 brainstorming workshop conducted</w:t>
            </w:r>
          </w:p>
          <w:p w14:paraId="1CA81128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EDD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47CA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 interaction workshop conducted,</w:t>
            </w:r>
          </w:p>
          <w:p w14:paraId="687205CB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2ED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A043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</w:tr>
      <w:tr w:rsidR="00C458D4" w14:paraId="51E91BB9" w14:textId="77777777" w:rsidTr="00C458D4">
        <w:trPr>
          <w:gridAfter w:val="1"/>
          <w:wAfter w:w="14" w:type="dxa"/>
          <w:trHeight w:val="6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1DF9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07E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>
              <w:rPr>
                <w:rFonts w:ascii="Palatino Linotype" w:eastAsia="Times New Roman" w:hAnsi="Palatino Linotype" w:cs="Arial"/>
                <w:sz w:val="18"/>
                <w:szCs w:val="18"/>
              </w:rPr>
              <w:t>Contingencies/Salary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3F7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0924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ED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28D6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EF9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D925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2D3D" w14:textId="77777777" w:rsidR="00C458D4" w:rsidRDefault="00C458D4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8455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7E6E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</w:tr>
      <w:tr w:rsidR="00C458D4" w14:paraId="284ABBD8" w14:textId="77777777" w:rsidTr="00C458D4">
        <w:trPr>
          <w:gridAfter w:val="1"/>
          <w:wAfter w:w="14" w:type="dxa"/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7945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4FF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  <w:t>Total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9E6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A4B1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4FAE3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8F1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0B4C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528E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183.4 lakh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D373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AFA8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8172" w14:textId="77777777" w:rsidR="00C458D4" w:rsidRDefault="00C458D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</w:tr>
    </w:tbl>
    <w:p w14:paraId="5615279B" w14:textId="77777777" w:rsidR="00C458D4" w:rsidRDefault="00C458D4" w:rsidP="00C458D4">
      <w:pPr>
        <w:rPr>
          <w:rFonts w:ascii="Palatino Linotype" w:hAnsi="Palatino Linotype"/>
          <w:sz w:val="18"/>
          <w:szCs w:val="18"/>
        </w:rPr>
      </w:pPr>
    </w:p>
    <w:p w14:paraId="083DE383" w14:textId="77777777" w:rsidR="00FB1566" w:rsidRDefault="00FB1566"/>
    <w:sectPr w:rsidR="00FB1566" w:rsidSect="00C458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41"/>
    <w:rsid w:val="004D4641"/>
    <w:rsid w:val="00C458D4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32328-DC7A-478F-AA6A-43138626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Alternate</dc:creator>
  <cp:keywords/>
  <dc:description/>
  <cp:lastModifiedBy>Alternate</cp:lastModifiedBy>
  <cp:revision>2</cp:revision>
  <dcterms:created xsi:type="dcterms:W3CDTF">2025-11-27T10:13:00Z</dcterms:created>
  <dcterms:modified xsi:type="dcterms:W3CDTF">2025-11-27T10:13:00Z</dcterms:modified>
</cp:coreProperties>
</file>